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B19B1" w14:textId="6CF97054" w:rsidR="0011620D" w:rsidRPr="00591B58" w:rsidRDefault="0011620D" w:rsidP="0011620D">
      <w:pPr>
        <w:rPr>
          <w:rFonts w:ascii="仿宋_GB2312" w:eastAsia="仿宋_GB2312"/>
          <w:bCs/>
          <w:sz w:val="30"/>
          <w:szCs w:val="30"/>
        </w:rPr>
      </w:pPr>
      <w:r w:rsidRPr="00356F0D">
        <w:rPr>
          <w:rFonts w:ascii="黑体" w:eastAsia="黑体" w:hint="eastAsia"/>
          <w:bCs/>
          <w:sz w:val="30"/>
          <w:szCs w:val="30"/>
        </w:rPr>
        <w:t>附</w:t>
      </w:r>
      <w:r w:rsidR="00C00E5B">
        <w:rPr>
          <w:rFonts w:ascii="黑体" w:eastAsia="黑体" w:hint="eastAsia"/>
          <w:bCs/>
          <w:sz w:val="30"/>
          <w:szCs w:val="30"/>
        </w:rPr>
        <w:t>件6</w:t>
      </w:r>
      <w:bookmarkStart w:id="0" w:name="_GoBack"/>
      <w:bookmarkEnd w:id="0"/>
      <w:r w:rsidRPr="00591B58">
        <w:rPr>
          <w:rFonts w:ascii="仿宋_GB2312" w:eastAsia="仿宋_GB2312" w:hint="eastAsia"/>
          <w:bCs/>
          <w:sz w:val="30"/>
          <w:szCs w:val="30"/>
        </w:rPr>
        <w:t>：</w:t>
      </w:r>
    </w:p>
    <w:p w14:paraId="7A755957" w14:textId="77777777" w:rsidR="0011620D" w:rsidRDefault="0011620D" w:rsidP="0011620D">
      <w:pPr>
        <w:jc w:val="center"/>
        <w:rPr>
          <w:rFonts w:ascii="华文中宋" w:eastAsia="华文中宋" w:hAnsi="华文中宋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sz w:val="32"/>
        </w:rPr>
        <w:t>国家</w:t>
      </w:r>
      <w:r w:rsidRPr="007951AA">
        <w:rPr>
          <w:rFonts w:ascii="华文中宋" w:eastAsia="华文中宋" w:hAnsi="华文中宋" w:hint="eastAsia"/>
          <w:b/>
          <w:bCs/>
          <w:sz w:val="32"/>
        </w:rPr>
        <w:t>科技重大专项</w:t>
      </w:r>
      <w:r>
        <w:rPr>
          <w:rFonts w:ascii="华文中宋" w:eastAsia="华文中宋" w:hAnsi="华文中宋" w:hint="eastAsia"/>
          <w:b/>
          <w:bCs/>
          <w:sz w:val="32"/>
        </w:rPr>
        <w:t>（民口）</w:t>
      </w:r>
      <w:r w:rsidRPr="007951AA">
        <w:rPr>
          <w:rFonts w:ascii="华文中宋" w:eastAsia="华文中宋" w:hAnsi="华文中宋" w:hint="eastAsia"/>
          <w:b/>
          <w:bCs/>
          <w:sz w:val="32"/>
        </w:rPr>
        <w:t>项目（课题）财务验收指标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16"/>
        <w:gridCol w:w="6237"/>
        <w:gridCol w:w="992"/>
      </w:tblGrid>
      <w:tr w:rsidR="0011620D" w:rsidRPr="005877F3" w14:paraId="4608D029" w14:textId="77777777" w:rsidTr="00AD29FF">
        <w:trPr>
          <w:trHeight w:val="585"/>
          <w:jc w:val="center"/>
        </w:trPr>
        <w:tc>
          <w:tcPr>
            <w:tcW w:w="1716" w:type="dxa"/>
            <w:shd w:val="clear" w:color="auto" w:fill="FFFFFF"/>
            <w:vAlign w:val="center"/>
            <w:hideMark/>
          </w:tcPr>
          <w:p w14:paraId="02F147BC" w14:textId="77777777"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验收指标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14:paraId="7D59A4C6" w14:textId="77777777"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考核内容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731349F2" w14:textId="77777777"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</w:tr>
      <w:tr w:rsidR="0011620D" w:rsidRPr="005877F3" w14:paraId="4B86F727" w14:textId="77777777" w:rsidTr="00AD29FF">
        <w:trPr>
          <w:trHeight w:val="1230"/>
          <w:jc w:val="center"/>
        </w:trPr>
        <w:tc>
          <w:tcPr>
            <w:tcW w:w="1716" w:type="dxa"/>
            <w:vMerge w:val="restart"/>
            <w:shd w:val="clear" w:color="auto" w:fill="FFFFFF"/>
            <w:vAlign w:val="center"/>
            <w:hideMark/>
          </w:tcPr>
          <w:p w14:paraId="5B26897D" w14:textId="77777777"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财务管理及相关制度建设情况</w:t>
            </w:r>
          </w:p>
        </w:tc>
        <w:tc>
          <w:tcPr>
            <w:tcW w:w="6237" w:type="dxa"/>
            <w:vMerge w:val="restart"/>
            <w:shd w:val="clear" w:color="auto" w:fill="FFFFFF"/>
            <w:vAlign w:val="center"/>
            <w:hideMark/>
          </w:tcPr>
          <w:p w14:paraId="70755D05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该指标主要考核内容：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1.项目（课题）承担单位是否建立预算管理、资金管理、合同管理、政府采购、审批报销、资产管理和内部控制等制度；如项目（课题）涉及基本建设，则需制定基建管理制度。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2.上述制度的内容是否合理。</w:t>
            </w:r>
          </w:p>
        </w:tc>
        <w:tc>
          <w:tcPr>
            <w:tcW w:w="992" w:type="dxa"/>
            <w:vMerge w:val="restart"/>
            <w:shd w:val="clear" w:color="auto" w:fill="FFFFFF"/>
            <w:noWrap/>
            <w:vAlign w:val="center"/>
            <w:hideMark/>
          </w:tcPr>
          <w:p w14:paraId="617E7623" w14:textId="77777777"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620D" w:rsidRPr="005877F3" w14:paraId="347D7595" w14:textId="77777777" w:rsidTr="0082647A">
        <w:trPr>
          <w:trHeight w:val="312"/>
          <w:jc w:val="center"/>
        </w:trPr>
        <w:tc>
          <w:tcPr>
            <w:tcW w:w="1716" w:type="dxa"/>
            <w:vMerge/>
            <w:shd w:val="clear" w:color="auto" w:fill="FFFFFF"/>
            <w:vAlign w:val="center"/>
            <w:hideMark/>
          </w:tcPr>
          <w:p w14:paraId="13C4763A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FFF"/>
            <w:vAlign w:val="center"/>
            <w:hideMark/>
          </w:tcPr>
          <w:p w14:paraId="72F8477D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39DB7DFF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620D" w:rsidRPr="005877F3" w14:paraId="7A38D21C" w14:textId="77777777" w:rsidTr="00AD29FF">
        <w:trPr>
          <w:trHeight w:val="1665"/>
          <w:jc w:val="center"/>
        </w:trPr>
        <w:tc>
          <w:tcPr>
            <w:tcW w:w="1716" w:type="dxa"/>
            <w:vMerge w:val="restart"/>
            <w:shd w:val="clear" w:color="auto" w:fill="FFFFFF"/>
            <w:vAlign w:val="center"/>
            <w:hideMark/>
          </w:tcPr>
          <w:p w14:paraId="4C1495B7" w14:textId="77777777"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资金到位和拨付情况</w:t>
            </w:r>
          </w:p>
        </w:tc>
        <w:tc>
          <w:tcPr>
            <w:tcW w:w="6237" w:type="dxa"/>
            <w:vMerge w:val="restart"/>
            <w:shd w:val="clear" w:color="auto" w:fill="FFFFFF"/>
            <w:vAlign w:val="center"/>
            <w:hideMark/>
          </w:tcPr>
          <w:p w14:paraId="4CC07D59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该指标主要考核内容：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1.重大专项各渠道资金的到位情况；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牵头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承担单位是否按预算批复和任务合同书对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参与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及时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足额拨付资金。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资金到位率=实际到位/预算批复×100%；资金拨付率=实际拨付/预算批复×100%。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（如出现：截留、挤占专项经费；违反规定转拨、转移专项经费；虚假承诺、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不到位中的任一一种情况，该项指标得0分。）</w:t>
            </w:r>
          </w:p>
        </w:tc>
        <w:tc>
          <w:tcPr>
            <w:tcW w:w="992" w:type="dxa"/>
            <w:vMerge w:val="restart"/>
            <w:shd w:val="clear" w:color="auto" w:fill="FFFFFF"/>
            <w:noWrap/>
            <w:vAlign w:val="center"/>
            <w:hideMark/>
          </w:tcPr>
          <w:p w14:paraId="0F95A071" w14:textId="77777777"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1620D" w:rsidRPr="005877F3" w14:paraId="3A8E2051" w14:textId="77777777" w:rsidTr="0082647A">
        <w:trPr>
          <w:trHeight w:val="312"/>
          <w:jc w:val="center"/>
        </w:trPr>
        <w:tc>
          <w:tcPr>
            <w:tcW w:w="1716" w:type="dxa"/>
            <w:vMerge/>
            <w:shd w:val="clear" w:color="auto" w:fill="FFFFFF"/>
            <w:vAlign w:val="center"/>
            <w:hideMark/>
          </w:tcPr>
          <w:p w14:paraId="70E16BD0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FFF"/>
            <w:vAlign w:val="center"/>
            <w:hideMark/>
          </w:tcPr>
          <w:p w14:paraId="12F1FD48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688E6A3A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620D" w:rsidRPr="005877F3" w14:paraId="33D87C91" w14:textId="77777777" w:rsidTr="00AD29FF">
        <w:trPr>
          <w:trHeight w:val="312"/>
          <w:jc w:val="center"/>
        </w:trPr>
        <w:tc>
          <w:tcPr>
            <w:tcW w:w="1716" w:type="dxa"/>
            <w:vMerge w:val="restart"/>
            <w:shd w:val="clear" w:color="auto" w:fill="FFFFFF"/>
            <w:vAlign w:val="center"/>
            <w:hideMark/>
          </w:tcPr>
          <w:p w14:paraId="797A96D1" w14:textId="77777777"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会计核算和财务支出情况</w:t>
            </w:r>
          </w:p>
        </w:tc>
        <w:tc>
          <w:tcPr>
            <w:tcW w:w="6237" w:type="dxa"/>
            <w:vMerge w:val="restart"/>
            <w:shd w:val="clear" w:color="auto" w:fill="FFFFFF"/>
            <w:vAlign w:val="center"/>
            <w:hideMark/>
          </w:tcPr>
          <w:p w14:paraId="0D8A6845" w14:textId="77777777" w:rsidR="0082647A" w:rsidRDefault="0011620D" w:rsidP="00826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该指标主要考核内容：</w:t>
            </w:r>
          </w:p>
          <w:p w14:paraId="6EF8D67F" w14:textId="11CED04C" w:rsidR="0011620D" w:rsidRPr="005877F3" w:rsidRDefault="0011620D" w:rsidP="00826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1.项目（课题）承担单位的会计核算是否规范、准确、真实；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2.项目（课题）的实际支出是否按照预算执行（包括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后的预算）；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3.项目（课题）的实际支出是否符合有关规定的支出范围和支出标准；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4.项目（课题）的支出与项目（课题）内容的相关性和合理性。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（如出现：挪用专项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；未对专项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进行单独核算；提供虚假财务会计资料；其他违反国家财经纪律的行为；未按规定执行预算中的任意一种，该项指标得0分。）</w:t>
            </w:r>
          </w:p>
        </w:tc>
        <w:tc>
          <w:tcPr>
            <w:tcW w:w="992" w:type="dxa"/>
            <w:vMerge w:val="restart"/>
            <w:shd w:val="clear" w:color="auto" w:fill="FFFFFF"/>
            <w:noWrap/>
            <w:vAlign w:val="center"/>
            <w:hideMark/>
          </w:tcPr>
          <w:p w14:paraId="5B49A8AB" w14:textId="77777777"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11620D" w:rsidRPr="005877F3" w14:paraId="7CE3CFF6" w14:textId="77777777" w:rsidTr="00AD29FF">
        <w:trPr>
          <w:trHeight w:val="312"/>
          <w:jc w:val="center"/>
        </w:trPr>
        <w:tc>
          <w:tcPr>
            <w:tcW w:w="1716" w:type="dxa"/>
            <w:vMerge/>
            <w:shd w:val="clear" w:color="auto" w:fill="FFFFFF"/>
            <w:vAlign w:val="center"/>
            <w:hideMark/>
          </w:tcPr>
          <w:p w14:paraId="132F955B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FFF"/>
            <w:vAlign w:val="center"/>
            <w:hideMark/>
          </w:tcPr>
          <w:p w14:paraId="23816CE6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373B66CE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620D" w:rsidRPr="005877F3" w14:paraId="31CE4279" w14:textId="77777777" w:rsidTr="00AD29FF">
        <w:trPr>
          <w:trHeight w:val="630"/>
          <w:jc w:val="center"/>
        </w:trPr>
        <w:tc>
          <w:tcPr>
            <w:tcW w:w="1716" w:type="dxa"/>
            <w:vMerge/>
            <w:shd w:val="clear" w:color="auto" w:fill="FFFFFF"/>
            <w:vAlign w:val="center"/>
            <w:hideMark/>
          </w:tcPr>
          <w:p w14:paraId="4AAE1C7C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FFF"/>
            <w:vAlign w:val="center"/>
            <w:hideMark/>
          </w:tcPr>
          <w:p w14:paraId="14878E4D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2F6ADDDD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620D" w:rsidRPr="005877F3" w14:paraId="713A7E76" w14:textId="77777777" w:rsidTr="00AD29FF">
        <w:trPr>
          <w:trHeight w:val="980"/>
          <w:jc w:val="center"/>
        </w:trPr>
        <w:tc>
          <w:tcPr>
            <w:tcW w:w="1716" w:type="dxa"/>
            <w:vMerge/>
            <w:shd w:val="clear" w:color="auto" w:fill="FFFFFF"/>
            <w:vAlign w:val="center"/>
            <w:hideMark/>
          </w:tcPr>
          <w:p w14:paraId="50D8F7F8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FFF"/>
            <w:vAlign w:val="center"/>
            <w:hideMark/>
          </w:tcPr>
          <w:p w14:paraId="2EADC108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5AD324E0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620D" w:rsidRPr="005877F3" w14:paraId="025FC1C9" w14:textId="77777777" w:rsidTr="00AD29FF">
        <w:trPr>
          <w:trHeight w:val="312"/>
          <w:jc w:val="center"/>
        </w:trPr>
        <w:tc>
          <w:tcPr>
            <w:tcW w:w="1716" w:type="dxa"/>
            <w:vMerge/>
            <w:shd w:val="clear" w:color="auto" w:fill="FFFFFF"/>
            <w:vAlign w:val="center"/>
            <w:hideMark/>
          </w:tcPr>
          <w:p w14:paraId="6C1273F1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FFF"/>
            <w:vAlign w:val="center"/>
            <w:hideMark/>
          </w:tcPr>
          <w:p w14:paraId="1AF6E727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0D0E8DBA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620D" w:rsidRPr="005877F3" w14:paraId="3A81EF3D" w14:textId="77777777" w:rsidTr="0082647A">
        <w:trPr>
          <w:trHeight w:val="312"/>
          <w:jc w:val="center"/>
        </w:trPr>
        <w:tc>
          <w:tcPr>
            <w:tcW w:w="1716" w:type="dxa"/>
            <w:vMerge/>
            <w:shd w:val="clear" w:color="auto" w:fill="FFFFFF"/>
            <w:vAlign w:val="center"/>
            <w:hideMark/>
          </w:tcPr>
          <w:p w14:paraId="2E99EBC0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FFF"/>
            <w:vAlign w:val="center"/>
            <w:hideMark/>
          </w:tcPr>
          <w:p w14:paraId="61F5F347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3382C30F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620D" w:rsidRPr="005877F3" w14:paraId="6D8B79F2" w14:textId="77777777" w:rsidTr="00AD29FF">
        <w:trPr>
          <w:trHeight w:val="1046"/>
          <w:jc w:val="center"/>
        </w:trPr>
        <w:tc>
          <w:tcPr>
            <w:tcW w:w="1716" w:type="dxa"/>
            <w:vMerge w:val="restart"/>
            <w:shd w:val="clear" w:color="auto" w:fill="FFFFFF"/>
            <w:vAlign w:val="center"/>
            <w:hideMark/>
          </w:tcPr>
          <w:p w14:paraId="25C3DA5E" w14:textId="77777777"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预算执行情况</w:t>
            </w:r>
          </w:p>
        </w:tc>
        <w:tc>
          <w:tcPr>
            <w:tcW w:w="6237" w:type="dxa"/>
            <w:vMerge w:val="restart"/>
            <w:shd w:val="clear" w:color="auto" w:fill="FFFFFF"/>
            <w:vAlign w:val="center"/>
            <w:hideMark/>
          </w:tcPr>
          <w:p w14:paraId="659D0E81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该指标主要考核内容：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1.项目（课题）的预算执行情况。</w:t>
            </w:r>
            <w:r w:rsidRPr="007B4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重大专项预算管理的全部资金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预算执行率大于等于95%，该项考核内容得满分。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预算执行率=实际支出/预算支出×100%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，实际支出包含会计师事务所认定的实际支出、应付未付和后续支出。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2.项目（课题）的预算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是否按照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规定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程序和权限进行。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instrText>= 1 \* GB3</w:instrTex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项目（课题）的中央财政资金预算执行率每低于95%一个百分点，得分减少1分，直至预算执行情况的20分扣减为0分</w:t>
            </w:r>
            <w:r w:rsidR="001B3F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instrText>= 2 \* GB3</w:instrTex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 w:rsidRPr="004F50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如出现未按规定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  <w:r w:rsidRPr="004F50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预算；资金管理使用存在违规问题拒不整改中的任意一种，该项指标得0分。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92" w:type="dxa"/>
            <w:vMerge w:val="restart"/>
            <w:shd w:val="clear" w:color="auto" w:fill="FFFFFF"/>
            <w:noWrap/>
            <w:vAlign w:val="center"/>
            <w:hideMark/>
          </w:tcPr>
          <w:p w14:paraId="55425A35" w14:textId="77777777"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1620D" w:rsidRPr="005877F3" w14:paraId="0726C1CC" w14:textId="77777777" w:rsidTr="00AD29FF">
        <w:trPr>
          <w:trHeight w:val="1826"/>
          <w:jc w:val="center"/>
        </w:trPr>
        <w:tc>
          <w:tcPr>
            <w:tcW w:w="1716" w:type="dxa"/>
            <w:vMerge/>
            <w:shd w:val="clear" w:color="auto" w:fill="FFFFFF"/>
            <w:vAlign w:val="center"/>
            <w:hideMark/>
          </w:tcPr>
          <w:p w14:paraId="1AD218D3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FFF"/>
            <w:vAlign w:val="center"/>
            <w:hideMark/>
          </w:tcPr>
          <w:p w14:paraId="090F1D50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23E4448E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620D" w:rsidRPr="005877F3" w14:paraId="6A6DDCE1" w14:textId="77777777" w:rsidTr="00AD29FF">
        <w:trPr>
          <w:trHeight w:val="1826"/>
          <w:jc w:val="center"/>
        </w:trPr>
        <w:tc>
          <w:tcPr>
            <w:tcW w:w="1716" w:type="dxa"/>
            <w:shd w:val="clear" w:color="auto" w:fill="FFFFFF"/>
            <w:vAlign w:val="center"/>
            <w:hideMark/>
          </w:tcPr>
          <w:p w14:paraId="74E56A26" w14:textId="77777777"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资产管理情况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14:paraId="2026391B" w14:textId="77777777"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该指标主要考核内容：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1.</w:t>
            </w:r>
            <w:r w:rsidRPr="00071E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资产配置是否符合新增资产配置预算、政府采购及合同管理制度的规定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2.资产使用及处置是否符合资产管理制度情况；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3.设备类资产的使用效率及开放共享情况；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4.无形资产管理情况。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756979AD" w14:textId="77777777"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 w14:paraId="13BF8779" w14:textId="77777777" w:rsidR="0011620D" w:rsidRDefault="0011620D" w:rsidP="0011620D">
      <w:pPr>
        <w:jc w:val="center"/>
      </w:pPr>
    </w:p>
    <w:p w14:paraId="35BCD75E" w14:textId="77777777" w:rsidR="00ED5913" w:rsidRDefault="00ED5913"/>
    <w:sectPr w:rsidR="00ED5913" w:rsidSect="005877F3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8E2FC" w14:textId="77777777" w:rsidR="00A84277" w:rsidRDefault="00A84277" w:rsidP="001B3FFB">
      <w:r>
        <w:separator/>
      </w:r>
    </w:p>
  </w:endnote>
  <w:endnote w:type="continuationSeparator" w:id="0">
    <w:p w14:paraId="1A11891F" w14:textId="77777777" w:rsidR="00A84277" w:rsidRDefault="00A84277" w:rsidP="001B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025E3" w14:textId="77777777" w:rsidR="00A84277" w:rsidRDefault="00A84277" w:rsidP="001B3FFB">
      <w:r>
        <w:separator/>
      </w:r>
    </w:p>
  </w:footnote>
  <w:footnote w:type="continuationSeparator" w:id="0">
    <w:p w14:paraId="64DD011B" w14:textId="77777777" w:rsidR="00A84277" w:rsidRDefault="00A84277" w:rsidP="001B3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0D"/>
    <w:rsid w:val="0011620D"/>
    <w:rsid w:val="001B3FFB"/>
    <w:rsid w:val="0023052F"/>
    <w:rsid w:val="0082647A"/>
    <w:rsid w:val="00A84277"/>
    <w:rsid w:val="00C00E5B"/>
    <w:rsid w:val="00ED2C6F"/>
    <w:rsid w:val="00ED5913"/>
    <w:rsid w:val="00F0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D6F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2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1B3F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1B3FF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3052F"/>
    <w:rPr>
      <w:rFonts w:ascii="宋体"/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23052F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863</Characters>
  <Application>Microsoft Macintosh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张晓华</dc:creator>
  <cp:lastModifiedBy>58016481@qq.com</cp:lastModifiedBy>
  <cp:revision>5</cp:revision>
  <dcterms:created xsi:type="dcterms:W3CDTF">2017-05-11T13:57:00Z</dcterms:created>
  <dcterms:modified xsi:type="dcterms:W3CDTF">2017-10-18T03:40:00Z</dcterms:modified>
</cp:coreProperties>
</file>